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4EAC71" w14:textId="6AF7E882" w:rsidR="009420BC" w:rsidRPr="009420BC" w:rsidRDefault="004A4763">
      <w:pPr>
        <w:rPr>
          <w:rFonts w:ascii="標楷體" w:eastAsia="標楷體" w:hAnsi="標楷體"/>
        </w:rPr>
      </w:pPr>
      <w:r w:rsidRPr="009420BC">
        <w:rPr>
          <w:rFonts w:eastAsia="標楷體" w:hint="eastAsia"/>
          <w:color w:val="000000" w:themeColor="text1"/>
        </w:rPr>
        <w:t>附件</w:t>
      </w:r>
      <w:r w:rsidRPr="009420BC">
        <w:rPr>
          <w:rFonts w:eastAsia="標楷體" w:hint="eastAsia"/>
          <w:color w:val="000000" w:themeColor="text1"/>
        </w:rPr>
        <w:t>2-3</w:t>
      </w:r>
      <w:r w:rsidRPr="009420BC">
        <w:rPr>
          <w:rFonts w:eastAsia="標楷體"/>
          <w:color w:val="000000" w:themeColor="text1"/>
        </w:rPr>
        <w:t xml:space="preserve"> </w:t>
      </w:r>
      <w:r w:rsidR="009420BC">
        <w:rPr>
          <w:rFonts w:eastAsia="標楷體" w:hint="eastAsia"/>
          <w:b/>
          <w:color w:val="FF0000"/>
          <w:lang w:eastAsia="zh-TW"/>
        </w:rPr>
        <w:t xml:space="preserve">     </w:t>
      </w:r>
      <w:bookmarkStart w:id="0" w:name="_GoBack"/>
      <w:bookmarkEnd w:id="0"/>
    </w:p>
    <w:p w14:paraId="5ED0360B" w14:textId="77777777" w:rsidR="009420BC" w:rsidRPr="009420BC" w:rsidRDefault="009420BC" w:rsidP="009420BC">
      <w:pPr>
        <w:jc w:val="right"/>
        <w:rPr>
          <w:rFonts w:ascii="標楷體" w:eastAsia="標楷體" w:hAnsi="標楷體"/>
          <w:sz w:val="18"/>
          <w:szCs w:val="18"/>
        </w:rPr>
      </w:pPr>
      <w:r w:rsidRPr="009420BC">
        <w:rPr>
          <w:rFonts w:ascii="標楷體" w:eastAsia="標楷體" w:hAnsi="標楷體"/>
          <w:sz w:val="18"/>
          <w:szCs w:val="18"/>
        </w:rPr>
        <w:t xml:space="preserve">105.05.30行政會議通過 </w:t>
      </w:r>
    </w:p>
    <w:p w14:paraId="0D85FFAC" w14:textId="77777777" w:rsidR="009420BC" w:rsidRPr="009420BC" w:rsidRDefault="009420BC" w:rsidP="009420BC">
      <w:pPr>
        <w:jc w:val="right"/>
        <w:rPr>
          <w:rFonts w:ascii="標楷體" w:eastAsia="標楷體" w:hAnsi="標楷體"/>
          <w:sz w:val="18"/>
          <w:szCs w:val="18"/>
        </w:rPr>
      </w:pPr>
      <w:r w:rsidRPr="009420BC">
        <w:rPr>
          <w:rFonts w:ascii="標楷體" w:eastAsia="標楷體" w:hAnsi="標楷體"/>
          <w:sz w:val="18"/>
          <w:szCs w:val="18"/>
        </w:rPr>
        <w:t xml:space="preserve">105.08.24校教評會通過 </w:t>
      </w:r>
    </w:p>
    <w:p w14:paraId="799166EF" w14:textId="77777777" w:rsidR="009420BC" w:rsidRPr="009420BC" w:rsidRDefault="009420BC" w:rsidP="009420BC">
      <w:pPr>
        <w:jc w:val="right"/>
        <w:rPr>
          <w:rFonts w:ascii="標楷體" w:eastAsia="標楷體" w:hAnsi="標楷體"/>
          <w:sz w:val="18"/>
          <w:szCs w:val="18"/>
        </w:rPr>
      </w:pPr>
      <w:r w:rsidRPr="009420BC">
        <w:rPr>
          <w:rFonts w:ascii="標楷體" w:eastAsia="標楷體" w:hAnsi="標楷體"/>
          <w:sz w:val="18"/>
          <w:szCs w:val="18"/>
        </w:rPr>
        <w:t xml:space="preserve">106.09.11行政會議通過 </w:t>
      </w:r>
    </w:p>
    <w:p w14:paraId="1F8929D4" w14:textId="77777777" w:rsidR="009420BC" w:rsidRPr="009420BC" w:rsidRDefault="009420BC" w:rsidP="009420BC">
      <w:pPr>
        <w:jc w:val="right"/>
        <w:rPr>
          <w:rFonts w:ascii="標楷體" w:eastAsia="標楷體" w:hAnsi="標楷體"/>
          <w:sz w:val="18"/>
          <w:szCs w:val="18"/>
        </w:rPr>
      </w:pPr>
      <w:r w:rsidRPr="009420BC">
        <w:rPr>
          <w:rFonts w:ascii="標楷體" w:eastAsia="標楷體" w:hAnsi="標楷體"/>
          <w:sz w:val="18"/>
          <w:szCs w:val="18"/>
        </w:rPr>
        <w:t xml:space="preserve">106.9.26校教評會通過 </w:t>
      </w:r>
    </w:p>
    <w:p w14:paraId="328BCB3F" w14:textId="77777777" w:rsidR="009420BC" w:rsidRPr="009420BC" w:rsidRDefault="009420BC" w:rsidP="009420BC">
      <w:pPr>
        <w:jc w:val="right"/>
        <w:rPr>
          <w:rFonts w:ascii="標楷體" w:eastAsia="標楷體" w:hAnsi="標楷體"/>
          <w:sz w:val="18"/>
          <w:szCs w:val="18"/>
        </w:rPr>
      </w:pPr>
      <w:r w:rsidRPr="009420BC">
        <w:rPr>
          <w:rFonts w:ascii="標楷體" w:eastAsia="標楷體" w:hAnsi="標楷體"/>
          <w:sz w:val="18"/>
          <w:szCs w:val="18"/>
        </w:rPr>
        <w:t xml:space="preserve">109.6.10校教評會審議 </w:t>
      </w:r>
    </w:p>
    <w:p w14:paraId="192A09E7" w14:textId="77777777" w:rsidR="009420BC" w:rsidRPr="009420BC" w:rsidRDefault="009420BC" w:rsidP="009420BC">
      <w:pPr>
        <w:jc w:val="right"/>
        <w:rPr>
          <w:rFonts w:ascii="標楷體" w:eastAsia="標楷體" w:hAnsi="標楷體"/>
          <w:sz w:val="18"/>
          <w:szCs w:val="18"/>
        </w:rPr>
      </w:pPr>
      <w:r w:rsidRPr="009420BC">
        <w:rPr>
          <w:rFonts w:ascii="標楷體" w:eastAsia="標楷體" w:hAnsi="標楷體"/>
          <w:sz w:val="18"/>
          <w:szCs w:val="18"/>
        </w:rPr>
        <w:t xml:space="preserve">111.9.30校教評會議通過 </w:t>
      </w:r>
    </w:p>
    <w:p w14:paraId="04CA1D6B" w14:textId="77777777" w:rsidR="009420BC" w:rsidRPr="009420BC" w:rsidRDefault="009420BC" w:rsidP="009420BC">
      <w:pPr>
        <w:jc w:val="right"/>
        <w:rPr>
          <w:rFonts w:ascii="標楷體" w:eastAsia="標楷體" w:hAnsi="標楷體"/>
        </w:rPr>
      </w:pPr>
      <w:r w:rsidRPr="009420BC">
        <w:rPr>
          <w:rFonts w:ascii="標楷體" w:eastAsia="標楷體" w:hAnsi="標楷體"/>
          <w:sz w:val="18"/>
          <w:szCs w:val="18"/>
        </w:rPr>
        <w:t>111.11.07行政會議通過</w:t>
      </w:r>
      <w:r w:rsidRPr="009420BC">
        <w:rPr>
          <w:rFonts w:ascii="標楷體" w:eastAsia="標楷體" w:hAnsi="標楷體"/>
        </w:rPr>
        <w:t xml:space="preserve"> </w:t>
      </w:r>
    </w:p>
    <w:p w14:paraId="6A9CE4E8" w14:textId="77777777" w:rsidR="009420BC" w:rsidRDefault="009420BC" w:rsidP="009420BC">
      <w:pPr>
        <w:spacing w:after="0" w:line="240" w:lineRule="auto"/>
        <w:rPr>
          <w:rFonts w:ascii="標楷體" w:eastAsiaTheme="minorEastAsia" w:hAnsi="標楷體"/>
        </w:rPr>
      </w:pPr>
      <w:r w:rsidRPr="009420BC">
        <w:rPr>
          <w:rFonts w:ascii="標楷體" w:eastAsia="標楷體" w:hAnsi="標楷體"/>
        </w:rPr>
        <w:t>第一條、本校為落實技職教育務實致用特色，特依據教育部「技專校院教師進行產業研習</w:t>
      </w:r>
    </w:p>
    <w:p w14:paraId="3E42BA90" w14:textId="0AD80125" w:rsidR="009420BC" w:rsidRDefault="009420BC" w:rsidP="009420BC">
      <w:pPr>
        <w:spacing w:after="0" w:line="240" w:lineRule="auto"/>
        <w:rPr>
          <w:rFonts w:ascii="標楷體" w:eastAsiaTheme="minorEastAsia" w:hAnsi="標楷體"/>
        </w:rPr>
      </w:pPr>
      <w:r>
        <w:rPr>
          <w:rFonts w:eastAsia="新細明體" w:hint="eastAsia"/>
          <w:lang w:eastAsia="zh-TW"/>
        </w:rPr>
        <w:t xml:space="preserve">                </w:t>
      </w:r>
      <w:r w:rsidRPr="009420BC">
        <w:rPr>
          <w:rFonts w:ascii="標楷體" w:eastAsia="標楷體" w:hAnsi="標楷體"/>
        </w:rPr>
        <w:t>或 研究實施辦法」訂定中華醫事科技大學教師進行產業研習或研究作業要點</w:t>
      </w:r>
    </w:p>
    <w:p w14:paraId="6B684B18" w14:textId="1BB097B9" w:rsidR="009420BC" w:rsidRDefault="009420BC" w:rsidP="009420BC">
      <w:pPr>
        <w:spacing w:after="0" w:line="240" w:lineRule="auto"/>
        <w:rPr>
          <w:rFonts w:ascii="標楷體" w:eastAsia="標楷體" w:hAnsi="標楷體"/>
        </w:rPr>
      </w:pPr>
      <w:r>
        <w:rPr>
          <w:rFonts w:eastAsia="新細明體" w:hint="eastAsia"/>
          <w:lang w:eastAsia="zh-TW"/>
        </w:rPr>
        <w:t xml:space="preserve">              </w:t>
      </w:r>
      <w:r w:rsidRPr="009420BC">
        <w:rPr>
          <w:rFonts w:ascii="標楷體" w:eastAsia="標楷體" w:hAnsi="標楷體"/>
        </w:rPr>
        <w:t xml:space="preserve">（以下簡 稱本要點）。 </w:t>
      </w:r>
    </w:p>
    <w:p w14:paraId="42894D82" w14:textId="77777777" w:rsidR="009420BC" w:rsidRDefault="009420BC" w:rsidP="009420BC">
      <w:pPr>
        <w:spacing w:after="0" w:line="240" w:lineRule="auto"/>
        <w:rPr>
          <w:rFonts w:ascii="標楷體" w:eastAsiaTheme="minorEastAsia" w:hAnsi="標楷體"/>
        </w:rPr>
      </w:pPr>
      <w:r w:rsidRPr="009420BC">
        <w:rPr>
          <w:rFonts w:ascii="標楷體" w:eastAsia="標楷體" w:hAnsi="標楷體"/>
        </w:rPr>
        <w:t>第二條、本要點適用對象為本校教授專業科目或技術科目之專任教師及專業技術人員 (以</w:t>
      </w:r>
    </w:p>
    <w:p w14:paraId="6A86773D" w14:textId="77777777" w:rsidR="009420BC" w:rsidRDefault="009420BC" w:rsidP="009420BC">
      <w:pPr>
        <w:spacing w:after="0" w:line="240" w:lineRule="auto"/>
        <w:rPr>
          <w:rFonts w:ascii="標楷體" w:eastAsiaTheme="minorEastAsia" w:hAnsi="標楷體"/>
        </w:rPr>
      </w:pPr>
      <w:r>
        <w:rPr>
          <w:rFonts w:eastAsia="新細明體" w:hint="eastAsia"/>
          <w:lang w:eastAsia="zh-TW"/>
        </w:rPr>
        <w:t xml:space="preserve">               </w:t>
      </w:r>
      <w:r w:rsidRPr="009420BC">
        <w:rPr>
          <w:rFonts w:ascii="標楷體" w:eastAsia="標楷體" w:hAnsi="標楷體"/>
        </w:rPr>
        <w:t>下簡 稱教師)。教師若受聘於通識教育中心，且在系所教授專業科目，亦應依本</w:t>
      </w:r>
    </w:p>
    <w:p w14:paraId="53BCB75C" w14:textId="77777777" w:rsidR="009420BC" w:rsidRDefault="009420BC" w:rsidP="009420BC">
      <w:pPr>
        <w:spacing w:after="0" w:line="240" w:lineRule="auto"/>
        <w:rPr>
          <w:rFonts w:ascii="標楷體" w:eastAsiaTheme="minorEastAsia" w:hAnsi="標楷體"/>
        </w:rPr>
      </w:pPr>
      <w:r>
        <w:rPr>
          <w:rFonts w:eastAsia="新細明體" w:hint="eastAsia"/>
          <w:lang w:eastAsia="zh-TW"/>
        </w:rPr>
        <w:t xml:space="preserve">               </w:t>
      </w:r>
      <w:r w:rsidRPr="009420BC">
        <w:rPr>
          <w:rFonts w:ascii="標楷體" w:eastAsia="標楷體" w:hAnsi="標楷體"/>
        </w:rPr>
        <w:t>要點進行 產業研習或研究。 前項專業科目及技術科目之認定基準，由各系課程</w:t>
      </w:r>
    </w:p>
    <w:p w14:paraId="58F85BF0" w14:textId="77777777" w:rsidR="009420BC" w:rsidRDefault="009420BC" w:rsidP="009420BC">
      <w:pPr>
        <w:spacing w:after="0" w:line="240" w:lineRule="auto"/>
        <w:rPr>
          <w:rFonts w:ascii="標楷體" w:eastAsia="標楷體" w:hAnsi="標楷體"/>
        </w:rPr>
      </w:pPr>
      <w:r>
        <w:rPr>
          <w:rFonts w:eastAsia="新細明體" w:hint="eastAsia"/>
          <w:lang w:eastAsia="zh-TW"/>
        </w:rPr>
        <w:t xml:space="preserve">               </w:t>
      </w:r>
      <w:r w:rsidRPr="009420BC">
        <w:rPr>
          <w:rFonts w:ascii="標楷體" w:eastAsia="標楷體" w:hAnsi="標楷體"/>
        </w:rPr>
        <w:t>委員會邀集業界專家開會認定之， 並與全國技專校院校務基本資料庫表3-5</w:t>
      </w:r>
    </w:p>
    <w:p w14:paraId="480608B4" w14:textId="6DD127D8" w:rsidR="009420BC" w:rsidRDefault="009420BC" w:rsidP="009420BC">
      <w:pPr>
        <w:spacing w:after="0" w:line="240" w:lineRule="auto"/>
        <w:rPr>
          <w:rFonts w:ascii="標楷體" w:eastAsia="標楷體" w:hAnsi="標楷體"/>
        </w:rPr>
      </w:pPr>
      <w:r>
        <w:rPr>
          <w:rFonts w:eastAsia="新細明體" w:hint="eastAsia"/>
          <w:lang w:eastAsia="zh-TW"/>
        </w:rPr>
        <w:t xml:space="preserve">              </w:t>
      </w:r>
      <w:r w:rsidRPr="009420BC">
        <w:rPr>
          <w:rFonts w:ascii="標楷體" w:eastAsia="標楷體" w:hAnsi="標楷體"/>
        </w:rPr>
        <w:t xml:space="preserve">「實際開課結構統計表」所列科目認定一致。 </w:t>
      </w:r>
    </w:p>
    <w:p w14:paraId="6DEC9307" w14:textId="77777777" w:rsidR="009420BC" w:rsidRDefault="009420BC" w:rsidP="009420BC">
      <w:pPr>
        <w:spacing w:after="0" w:line="240" w:lineRule="auto"/>
        <w:rPr>
          <w:rFonts w:ascii="標楷體" w:eastAsiaTheme="minorEastAsia" w:hAnsi="標楷體"/>
        </w:rPr>
      </w:pPr>
      <w:r w:rsidRPr="009420BC">
        <w:rPr>
          <w:rFonts w:ascii="標楷體" w:eastAsia="標楷體" w:hAnsi="標楷體"/>
        </w:rPr>
        <w:t>第三條、本要點規定專業或技術有關之研習或研究，應符合下列形式之一： (一) 教師至</w:t>
      </w:r>
    </w:p>
    <w:p w14:paraId="5D49FE12" w14:textId="77777777" w:rsidR="009420BC" w:rsidRDefault="009420BC" w:rsidP="009420BC">
      <w:pPr>
        <w:spacing w:after="0" w:line="240" w:lineRule="auto"/>
        <w:rPr>
          <w:rFonts w:ascii="標楷體" w:eastAsia="標楷體" w:hAnsi="標楷體"/>
        </w:rPr>
      </w:pPr>
      <w:r>
        <w:rPr>
          <w:rFonts w:eastAsia="新細明體" w:hint="eastAsia"/>
          <w:lang w:eastAsia="zh-TW"/>
        </w:rPr>
        <w:t xml:space="preserve">               </w:t>
      </w:r>
      <w:r w:rsidRPr="009420BC">
        <w:rPr>
          <w:rFonts w:ascii="標楷體" w:eastAsia="標楷體" w:hAnsi="標楷體"/>
        </w:rPr>
        <w:t xml:space="preserve">合作機構或產業實地深耕服務或研究，需實際參與合作機構或產業實務運作， </w:t>
      </w:r>
    </w:p>
    <w:p w14:paraId="3DA9032D" w14:textId="6F7DC246" w:rsidR="009420BC" w:rsidRDefault="009420BC" w:rsidP="009420BC">
      <w:pPr>
        <w:spacing w:after="0" w:line="240" w:lineRule="auto"/>
        <w:rPr>
          <w:rFonts w:ascii="標楷體" w:eastAsiaTheme="minorEastAsia" w:hAnsi="標楷體"/>
        </w:rPr>
      </w:pPr>
      <w:r>
        <w:rPr>
          <w:rFonts w:eastAsia="新細明體" w:hint="eastAsia"/>
          <w:lang w:eastAsia="zh-TW"/>
        </w:rPr>
        <w:t xml:space="preserve">               </w:t>
      </w:r>
      <w:r w:rsidRPr="009420BC">
        <w:rPr>
          <w:rFonts w:ascii="標楷體" w:eastAsia="標楷體" w:hAnsi="標楷體"/>
        </w:rPr>
        <w:t>並依實地服務或研究機構之工作期間確實到勤。 (二) 教師與合作機構或產業進</w:t>
      </w:r>
    </w:p>
    <w:p w14:paraId="0AD87F90" w14:textId="0F527241" w:rsidR="009420BC" w:rsidRDefault="009420BC" w:rsidP="009420BC">
      <w:pPr>
        <w:spacing w:after="0" w:line="240" w:lineRule="auto"/>
        <w:rPr>
          <w:rFonts w:ascii="標楷體" w:eastAsiaTheme="minorEastAsia" w:hAnsi="標楷體"/>
        </w:rPr>
      </w:pPr>
      <w:r>
        <w:rPr>
          <w:rFonts w:eastAsia="新細明體" w:hint="eastAsia"/>
          <w:lang w:eastAsia="zh-TW"/>
        </w:rPr>
        <w:t xml:space="preserve">                </w:t>
      </w:r>
      <w:r w:rsidRPr="009420BC">
        <w:rPr>
          <w:rFonts w:ascii="標楷體" w:eastAsia="標楷體" w:hAnsi="標楷體"/>
        </w:rPr>
        <w:t>行產學合作計畫案，並具有技術移轉、商品化或其他對產 業發展有貢獻之具體</w:t>
      </w:r>
    </w:p>
    <w:p w14:paraId="262E180E" w14:textId="24B4896C" w:rsidR="009420BC" w:rsidRDefault="009420BC" w:rsidP="009420BC">
      <w:pPr>
        <w:spacing w:after="0" w:line="240" w:lineRule="auto"/>
        <w:rPr>
          <w:rFonts w:ascii="標楷體" w:eastAsiaTheme="minorEastAsia" w:hAnsi="標楷體"/>
        </w:rPr>
      </w:pPr>
      <w:r>
        <w:rPr>
          <w:rFonts w:eastAsia="新細明體" w:hint="eastAsia"/>
          <w:lang w:eastAsia="zh-TW"/>
        </w:rPr>
        <w:t xml:space="preserve">               </w:t>
      </w:r>
      <w:r w:rsidRPr="009420BC">
        <w:rPr>
          <w:rFonts w:ascii="標楷體" w:eastAsia="標楷體" w:hAnsi="標楷體"/>
        </w:rPr>
        <w:t>成果。 (三) 教師參與學校與合作機構或產業共同規劃辦理之深度實務研習，形</w:t>
      </w:r>
    </w:p>
    <w:p w14:paraId="5B442F70" w14:textId="713F6A28" w:rsidR="009420BC" w:rsidRDefault="009420BC" w:rsidP="009420BC">
      <w:pPr>
        <w:spacing w:after="0" w:line="240" w:lineRule="auto"/>
        <w:rPr>
          <w:rFonts w:ascii="標楷體" w:eastAsia="標楷體" w:hAnsi="標楷體"/>
        </w:rPr>
      </w:pPr>
      <w:r>
        <w:rPr>
          <w:rFonts w:eastAsia="新細明體" w:hint="eastAsia"/>
          <w:lang w:eastAsia="zh-TW"/>
        </w:rPr>
        <w:t xml:space="preserve">               </w:t>
      </w:r>
      <w:r w:rsidRPr="009420BC">
        <w:rPr>
          <w:rFonts w:ascii="標楷體" w:eastAsia="標楷體" w:hAnsi="標楷體"/>
        </w:rPr>
        <w:t xml:space="preserve">式應為深入探討 產業實務專業之互動式團隊研習，避免演講式或講座式研習。 </w:t>
      </w:r>
    </w:p>
    <w:p w14:paraId="10D7123E" w14:textId="77777777" w:rsidR="009420BC" w:rsidRDefault="009420BC" w:rsidP="009420BC">
      <w:pPr>
        <w:spacing w:after="0" w:line="240" w:lineRule="auto"/>
        <w:rPr>
          <w:rFonts w:ascii="標楷體" w:eastAsiaTheme="minorEastAsia" w:hAnsi="標楷體"/>
        </w:rPr>
      </w:pPr>
      <w:r w:rsidRPr="009420BC">
        <w:rPr>
          <w:rFonts w:ascii="標楷體" w:eastAsia="標楷體" w:hAnsi="標楷體"/>
        </w:rPr>
        <w:t>第四條、前項所列研習或研究期間，得以連續或累計方式，依下列規定採計： (一)教師</w:t>
      </w:r>
    </w:p>
    <w:p w14:paraId="722F7444" w14:textId="77777777" w:rsidR="009420BC" w:rsidRDefault="009420BC" w:rsidP="009420BC">
      <w:pPr>
        <w:spacing w:after="0" w:line="240" w:lineRule="auto"/>
        <w:rPr>
          <w:rFonts w:ascii="標楷體" w:eastAsia="標楷體" w:hAnsi="標楷體"/>
        </w:rPr>
      </w:pPr>
      <w:r>
        <w:rPr>
          <w:rFonts w:eastAsia="新細明體" w:hint="eastAsia"/>
          <w:lang w:eastAsia="zh-TW"/>
        </w:rPr>
        <w:t xml:space="preserve">               </w:t>
      </w:r>
      <w:r w:rsidRPr="009420BC">
        <w:rPr>
          <w:rFonts w:ascii="標楷體" w:eastAsia="標楷體" w:hAnsi="標楷體"/>
        </w:rPr>
        <w:t xml:space="preserve">至合作機構或產業實地深耕服務或研究：以教師實際服務或研究期間計算分兩 </w:t>
      </w:r>
    </w:p>
    <w:p w14:paraId="1A647F77" w14:textId="77777777" w:rsidR="009420BC" w:rsidRDefault="009420BC" w:rsidP="009420BC">
      <w:pPr>
        <w:spacing w:after="0" w:line="240" w:lineRule="auto"/>
        <w:rPr>
          <w:rFonts w:ascii="標楷體" w:eastAsiaTheme="minorEastAsia" w:hAnsi="標楷體"/>
        </w:rPr>
      </w:pPr>
      <w:r>
        <w:rPr>
          <w:rFonts w:eastAsia="新細明體" w:hint="eastAsia"/>
          <w:lang w:eastAsia="zh-TW"/>
        </w:rPr>
        <w:t xml:space="preserve">               </w:t>
      </w:r>
      <w:r w:rsidRPr="009420BC">
        <w:rPr>
          <w:rFonts w:ascii="標楷體" w:eastAsia="標楷體" w:hAnsi="標楷體"/>
        </w:rPr>
        <w:t>類(1)深耕服務半年；(2)深耕服務一年。 (二)教師與合作機構或產業進行產學</w:t>
      </w:r>
    </w:p>
    <w:p w14:paraId="3038BCF1" w14:textId="77777777" w:rsidR="009420BC" w:rsidRDefault="009420BC" w:rsidP="009420BC">
      <w:pPr>
        <w:spacing w:after="0" w:line="240" w:lineRule="auto"/>
        <w:rPr>
          <w:rFonts w:ascii="標楷體" w:eastAsiaTheme="minorEastAsia" w:hAnsi="標楷體"/>
        </w:rPr>
      </w:pPr>
      <w:r>
        <w:rPr>
          <w:rFonts w:eastAsia="新細明體" w:hint="eastAsia"/>
          <w:lang w:eastAsia="zh-TW"/>
        </w:rPr>
        <w:t xml:space="preserve">              </w:t>
      </w:r>
      <w:r w:rsidRPr="009420BC">
        <w:rPr>
          <w:rFonts w:ascii="標楷體" w:eastAsia="標楷體" w:hAnsi="標楷體"/>
        </w:rPr>
        <w:t>合作計畫案，並具有技術移轉或商品化或其他具體 成果：以產學合作計畫案實</w:t>
      </w:r>
    </w:p>
    <w:p w14:paraId="533E8F61" w14:textId="77777777" w:rsidR="009420BC" w:rsidRDefault="009420BC" w:rsidP="009420BC">
      <w:pPr>
        <w:spacing w:after="0" w:line="240" w:lineRule="auto"/>
        <w:rPr>
          <w:rFonts w:ascii="標楷體" w:eastAsiaTheme="minorEastAsia" w:hAnsi="標楷體"/>
        </w:rPr>
      </w:pPr>
      <w:r>
        <w:rPr>
          <w:rFonts w:eastAsia="新細明體" w:hint="eastAsia"/>
          <w:lang w:eastAsia="zh-TW"/>
        </w:rPr>
        <w:t xml:space="preserve">              </w:t>
      </w:r>
      <w:r w:rsidRPr="009420BC">
        <w:rPr>
          <w:rFonts w:ascii="標楷體" w:eastAsia="標楷體" w:hAnsi="標楷體"/>
        </w:rPr>
        <w:t>際執行期間計算。 (三)教師參與學校與合作機構或產業共同規劃辦理之深度實</w:t>
      </w:r>
    </w:p>
    <w:p w14:paraId="1C4F2657" w14:textId="77777777" w:rsidR="009420BC" w:rsidRDefault="009420BC" w:rsidP="009420BC">
      <w:pPr>
        <w:spacing w:after="0" w:line="240" w:lineRule="auto"/>
        <w:rPr>
          <w:rFonts w:ascii="標楷體" w:eastAsiaTheme="minorEastAsia" w:hAnsi="標楷體"/>
        </w:rPr>
      </w:pPr>
      <w:r>
        <w:rPr>
          <w:rFonts w:eastAsia="新細明體" w:hint="eastAsia"/>
          <w:lang w:eastAsia="zh-TW"/>
        </w:rPr>
        <w:t xml:space="preserve">              </w:t>
      </w:r>
      <w:r w:rsidRPr="009420BC">
        <w:rPr>
          <w:rFonts w:ascii="標楷體" w:eastAsia="標楷體" w:hAnsi="標楷體"/>
        </w:rPr>
        <w:t>務研習，應以至合作機構或 產業實際參與研習之期間計算，其形式應為互動式</w:t>
      </w:r>
    </w:p>
    <w:p w14:paraId="10D78B11" w14:textId="77777777" w:rsidR="009420BC" w:rsidRDefault="009420BC" w:rsidP="009420BC">
      <w:pPr>
        <w:spacing w:after="0" w:line="240" w:lineRule="auto"/>
        <w:rPr>
          <w:rFonts w:ascii="標楷體" w:eastAsia="標楷體" w:hAnsi="標楷體"/>
        </w:rPr>
      </w:pPr>
      <w:r>
        <w:rPr>
          <w:rFonts w:eastAsia="新細明體" w:hint="eastAsia"/>
          <w:lang w:eastAsia="zh-TW"/>
        </w:rPr>
        <w:t xml:space="preserve">              </w:t>
      </w:r>
      <w:r w:rsidRPr="009420BC">
        <w:rPr>
          <w:rFonts w:ascii="標楷體" w:eastAsia="標楷體" w:hAnsi="標楷體"/>
        </w:rPr>
        <w:t xml:space="preserve">團隊研習或工作坊，以半日為單 位，累計5日為1週，累計4週為1個月。 </w:t>
      </w:r>
    </w:p>
    <w:p w14:paraId="3E5148F4" w14:textId="77777777" w:rsidR="009420BC" w:rsidRDefault="009420BC" w:rsidP="009420BC">
      <w:pPr>
        <w:spacing w:after="0" w:line="240" w:lineRule="auto"/>
        <w:rPr>
          <w:rFonts w:ascii="標楷體" w:eastAsiaTheme="minorEastAsia" w:hAnsi="標楷體"/>
        </w:rPr>
      </w:pPr>
      <w:r>
        <w:rPr>
          <w:rFonts w:ascii="標楷體" w:eastAsia="標楷體" w:hAnsi="標楷體" w:hint="eastAsia"/>
          <w:lang w:eastAsia="zh-TW"/>
        </w:rPr>
        <w:t xml:space="preserve">       </w:t>
      </w:r>
      <w:r w:rsidRPr="009420BC">
        <w:rPr>
          <w:rFonts w:ascii="標楷體" w:eastAsia="標楷體" w:hAnsi="標楷體"/>
        </w:rPr>
        <w:t>(四)教師因實習教學或其他專業服務所需，依醫事人員相關辦法於校內外執業登</w:t>
      </w:r>
    </w:p>
    <w:p w14:paraId="6FB8F956" w14:textId="487F9F4F" w:rsidR="009420BC" w:rsidRDefault="009420BC" w:rsidP="009420BC">
      <w:pPr>
        <w:spacing w:after="0" w:line="240" w:lineRule="auto"/>
        <w:rPr>
          <w:rFonts w:ascii="標楷體" w:eastAsia="標楷體" w:hAnsi="標楷體"/>
        </w:rPr>
      </w:pPr>
      <w:r>
        <w:rPr>
          <w:rFonts w:eastAsia="新細明體" w:hint="eastAsia"/>
          <w:lang w:eastAsia="zh-TW"/>
        </w:rPr>
        <w:t xml:space="preserve">              </w:t>
      </w:r>
      <w:r w:rsidRPr="009420BC">
        <w:rPr>
          <w:rFonts w:ascii="標楷體" w:eastAsia="標楷體" w:hAnsi="標楷體"/>
        </w:rPr>
        <w:t xml:space="preserve">記者， 依實際職業登記時間計算實務經驗時間。 </w:t>
      </w:r>
    </w:p>
    <w:p w14:paraId="62ADC85B" w14:textId="77777777" w:rsidR="009420BC" w:rsidRDefault="009420BC" w:rsidP="009420BC">
      <w:pPr>
        <w:spacing w:after="0" w:line="240" w:lineRule="auto"/>
        <w:rPr>
          <w:rFonts w:ascii="標楷體" w:eastAsiaTheme="minorEastAsia" w:hAnsi="標楷體"/>
        </w:rPr>
      </w:pPr>
      <w:r w:rsidRPr="009420BC">
        <w:rPr>
          <w:rFonts w:ascii="標楷體" w:eastAsia="標楷體" w:hAnsi="標楷體"/>
        </w:rPr>
        <w:t>第五條、本要點採計期程依據「技專校院教師進行產業研習或研究實施辦法」自104年</w:t>
      </w:r>
    </w:p>
    <w:p w14:paraId="01AC7E4A" w14:textId="77777777" w:rsidR="009420BC" w:rsidRDefault="009420BC" w:rsidP="009420BC">
      <w:pPr>
        <w:spacing w:after="0" w:line="240" w:lineRule="auto"/>
        <w:rPr>
          <w:rFonts w:ascii="標楷體" w:eastAsia="標楷體" w:hAnsi="標楷體"/>
        </w:rPr>
      </w:pPr>
      <w:r>
        <w:rPr>
          <w:rFonts w:ascii="標楷體" w:eastAsia="標楷體" w:hAnsi="標楷體" w:hint="eastAsia"/>
          <w:lang w:eastAsia="zh-TW"/>
        </w:rPr>
        <w:t xml:space="preserve">        </w:t>
      </w:r>
      <w:r w:rsidRPr="009420BC">
        <w:rPr>
          <w:rFonts w:ascii="標楷體" w:eastAsia="標楷體" w:hAnsi="標楷體"/>
        </w:rPr>
        <w:t>11月20 日發生效力起後計算，於此時間點前任職於本校之教師應於110年11</w:t>
      </w:r>
    </w:p>
    <w:p w14:paraId="392C106E" w14:textId="77777777" w:rsidR="009420BC" w:rsidRDefault="009420BC" w:rsidP="009420BC">
      <w:pPr>
        <w:spacing w:after="0" w:line="240" w:lineRule="auto"/>
        <w:rPr>
          <w:rFonts w:ascii="標楷體" w:eastAsiaTheme="minorEastAsia" w:hAnsi="標楷體"/>
        </w:rPr>
      </w:pPr>
      <w:r>
        <w:rPr>
          <w:rFonts w:eastAsia="新細明體" w:hint="eastAsia"/>
          <w:lang w:eastAsia="zh-TW"/>
        </w:rPr>
        <w:t xml:space="preserve">              </w:t>
      </w:r>
      <w:r w:rsidRPr="009420BC">
        <w:rPr>
          <w:rFonts w:ascii="標楷體" w:eastAsia="標楷體" w:hAnsi="標楷體"/>
        </w:rPr>
        <w:t>月20日前完成半 年以上與專業或技術有關之研習或研究。之後以此計算方式類</w:t>
      </w:r>
    </w:p>
    <w:p w14:paraId="1AEA1C83" w14:textId="77777777" w:rsidR="009420BC" w:rsidRDefault="009420BC" w:rsidP="009420BC">
      <w:pPr>
        <w:spacing w:after="0" w:line="240" w:lineRule="auto"/>
        <w:rPr>
          <w:rFonts w:ascii="標楷體" w:eastAsia="標楷體" w:hAnsi="標楷體"/>
        </w:rPr>
      </w:pPr>
      <w:r>
        <w:rPr>
          <w:rFonts w:eastAsia="新細明體" w:hint="eastAsia"/>
          <w:lang w:eastAsia="zh-TW"/>
        </w:rPr>
        <w:t xml:space="preserve">              </w:t>
      </w:r>
      <w:r w:rsidRPr="009420BC">
        <w:rPr>
          <w:rFonts w:ascii="標楷體" w:eastAsia="標楷體" w:hAnsi="標楷體"/>
        </w:rPr>
        <w:t>推採計期程。 該時間點後任職於本校之教師應於聘任起始日起計算，之後採每6</w:t>
      </w:r>
    </w:p>
    <w:p w14:paraId="3C030098" w14:textId="77777777" w:rsidR="009420BC" w:rsidRDefault="009420BC" w:rsidP="009420BC">
      <w:pPr>
        <w:spacing w:after="0" w:line="240" w:lineRule="auto"/>
        <w:rPr>
          <w:rFonts w:ascii="標楷體" w:eastAsiaTheme="minorEastAsia" w:hAnsi="標楷體"/>
        </w:rPr>
      </w:pPr>
      <w:r>
        <w:rPr>
          <w:rFonts w:eastAsia="新細明體" w:hint="eastAsia"/>
          <w:lang w:eastAsia="zh-TW"/>
        </w:rPr>
        <w:t xml:space="preserve">              </w:t>
      </w:r>
      <w:r w:rsidRPr="009420BC">
        <w:rPr>
          <w:rFonts w:ascii="標楷體" w:eastAsia="標楷體" w:hAnsi="標楷體"/>
        </w:rPr>
        <w:t>年為一循環以計 算教師赴產業研習或研究時間，週期內如有留職停薪或停聘</w:t>
      </w:r>
    </w:p>
    <w:p w14:paraId="33F0E6B7" w14:textId="77777777" w:rsidR="009420BC" w:rsidRDefault="009420BC" w:rsidP="009420BC">
      <w:pPr>
        <w:spacing w:after="0" w:line="240" w:lineRule="auto"/>
        <w:rPr>
          <w:rFonts w:ascii="標楷體" w:eastAsiaTheme="minorEastAsia" w:hAnsi="標楷體"/>
        </w:rPr>
      </w:pPr>
      <w:r>
        <w:rPr>
          <w:rFonts w:eastAsia="新細明體" w:hint="eastAsia"/>
          <w:lang w:eastAsia="zh-TW"/>
        </w:rPr>
        <w:t xml:space="preserve">              </w:t>
      </w:r>
      <w:r w:rsidRPr="009420BC">
        <w:rPr>
          <w:rFonts w:ascii="標楷體" w:eastAsia="標楷體" w:hAnsi="標楷體"/>
        </w:rPr>
        <w:t>者，視留職停薪或停聘 期間依事實認定相對順延。專任教師之研習或研究期程</w:t>
      </w:r>
    </w:p>
    <w:p w14:paraId="7C1897A5" w14:textId="0C4A791D" w:rsidR="00363FCA" w:rsidRPr="009420BC" w:rsidRDefault="009420BC" w:rsidP="009420BC">
      <w:pPr>
        <w:spacing w:after="0" w:line="240" w:lineRule="auto"/>
        <w:rPr>
          <w:rFonts w:ascii="標楷體" w:eastAsia="標楷體" w:hAnsi="標楷體"/>
        </w:rPr>
      </w:pPr>
      <w:r>
        <w:rPr>
          <w:rFonts w:eastAsia="新細明體" w:hint="eastAsia"/>
          <w:lang w:eastAsia="zh-TW"/>
        </w:rPr>
        <w:t xml:space="preserve">              </w:t>
      </w:r>
      <w:r w:rsidRPr="009420BC">
        <w:rPr>
          <w:rFonts w:ascii="標楷體" w:eastAsia="標楷體" w:hAnsi="標楷體"/>
        </w:rPr>
        <w:t>之計算，應由專任教師備妥 相關文件資料提送研究發展委員會審議認定。</w:t>
      </w:r>
    </w:p>
    <w:sectPr w:rsidR="00363FCA" w:rsidRPr="009420B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6DE68B" w14:textId="77777777" w:rsidR="00D8308E" w:rsidRDefault="00D8308E" w:rsidP="007E2686">
      <w:pPr>
        <w:spacing w:after="0" w:line="240" w:lineRule="auto"/>
      </w:pPr>
      <w:r>
        <w:separator/>
      </w:r>
    </w:p>
  </w:endnote>
  <w:endnote w:type="continuationSeparator" w:id="0">
    <w:p w14:paraId="387E8C3D" w14:textId="77777777" w:rsidR="00D8308E" w:rsidRDefault="00D8308E" w:rsidP="007E26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新細明體">
    <w:altName w:val="PMingLiU"/>
    <w:panose1 w:val="02020500000000000000"/>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標楷體">
    <w:altName w:val="標楷體"/>
    <w:panose1 w:val="03000509000000000000"/>
    <w:charset w:val="88"/>
    <w:family w:val="script"/>
    <w:pitch w:val="fixed"/>
    <w:sig w:usb0="00000003" w:usb1="080E0000"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D98DB0" w14:textId="77777777" w:rsidR="00D8308E" w:rsidRDefault="00D8308E" w:rsidP="007E2686">
      <w:pPr>
        <w:spacing w:after="0" w:line="240" w:lineRule="auto"/>
      </w:pPr>
      <w:r>
        <w:separator/>
      </w:r>
    </w:p>
  </w:footnote>
  <w:footnote w:type="continuationSeparator" w:id="0">
    <w:p w14:paraId="26838EB1" w14:textId="77777777" w:rsidR="00D8308E" w:rsidRDefault="00D8308E" w:rsidP="007E268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9A2"/>
    <w:rsid w:val="00363FCA"/>
    <w:rsid w:val="003919A2"/>
    <w:rsid w:val="003C7CBA"/>
    <w:rsid w:val="0041563F"/>
    <w:rsid w:val="004A4763"/>
    <w:rsid w:val="007E2686"/>
    <w:rsid w:val="009420BC"/>
    <w:rsid w:val="00D20098"/>
    <w:rsid w:val="00D8308E"/>
    <w:rsid w:val="00ED22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6E9B4A"/>
  <w15:chartTrackingRefBased/>
  <w15:docId w15:val="{7CE7C675-32EE-4CA7-877E-A627E622C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新細明體" w:eastAsiaTheme="majorEastAsia" w:hAnsi="新細明體" w:cs="Times New Roman"/>
        <w:sz w:val="24"/>
        <w:szCs w:val="24"/>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2686"/>
    <w:pPr>
      <w:tabs>
        <w:tab w:val="center" w:pos="4513"/>
        <w:tab w:val="right" w:pos="9026"/>
      </w:tabs>
      <w:snapToGrid w:val="0"/>
    </w:pPr>
    <w:rPr>
      <w:sz w:val="20"/>
      <w:szCs w:val="20"/>
    </w:rPr>
  </w:style>
  <w:style w:type="character" w:customStyle="1" w:styleId="a4">
    <w:name w:val="頁首 字元"/>
    <w:basedOn w:val="a0"/>
    <w:link w:val="a3"/>
    <w:uiPriority w:val="99"/>
    <w:rsid w:val="007E2686"/>
    <w:rPr>
      <w:sz w:val="20"/>
      <w:szCs w:val="20"/>
    </w:rPr>
  </w:style>
  <w:style w:type="paragraph" w:styleId="a5">
    <w:name w:val="footer"/>
    <w:basedOn w:val="a"/>
    <w:link w:val="a6"/>
    <w:uiPriority w:val="99"/>
    <w:unhideWhenUsed/>
    <w:rsid w:val="007E2686"/>
    <w:pPr>
      <w:tabs>
        <w:tab w:val="center" w:pos="4513"/>
        <w:tab w:val="right" w:pos="9026"/>
      </w:tabs>
      <w:snapToGrid w:val="0"/>
    </w:pPr>
    <w:rPr>
      <w:sz w:val="20"/>
      <w:szCs w:val="20"/>
    </w:rPr>
  </w:style>
  <w:style w:type="character" w:customStyle="1" w:styleId="a6">
    <w:name w:val="頁尾 字元"/>
    <w:basedOn w:val="a0"/>
    <w:link w:val="a5"/>
    <w:uiPriority w:val="99"/>
    <w:rsid w:val="007E268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231</Words>
  <Characters>1317</Characters>
  <Application>Microsoft Office Word</Application>
  <DocSecurity>0</DocSecurity>
  <Lines>10</Lines>
  <Paragraphs>3</Paragraphs>
  <ScaleCrop>false</ScaleCrop>
  <Company/>
  <LinksUpToDate>false</LinksUpToDate>
  <CharactersWithSpaces>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zsc</dc:creator>
  <cp:keywords/>
  <dc:description/>
  <cp:lastModifiedBy>user</cp:lastModifiedBy>
  <cp:revision>5</cp:revision>
  <dcterms:created xsi:type="dcterms:W3CDTF">2024-07-31T07:34:00Z</dcterms:created>
  <dcterms:modified xsi:type="dcterms:W3CDTF">2024-09-03T02:15:00Z</dcterms:modified>
</cp:coreProperties>
</file>